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59A5E" w14:textId="267E63D1" w:rsidR="00CF0441" w:rsidRPr="00900431" w:rsidRDefault="00CF0441" w:rsidP="00CF0441">
      <w:pPr>
        <w:jc w:val="right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900431">
        <w:rPr>
          <w:rFonts w:ascii="Verdana" w:hAnsi="Verdana"/>
          <w:b/>
          <w:sz w:val="22"/>
          <w:szCs w:val="22"/>
        </w:rPr>
        <w:t>Приложение № 27</w:t>
      </w:r>
    </w:p>
    <w:p w14:paraId="338FC3F1" w14:textId="77777777" w:rsidR="00CF0441" w:rsidRPr="00900431" w:rsidRDefault="00CF0441" w:rsidP="00CF0441">
      <w:pPr>
        <w:jc w:val="right"/>
        <w:rPr>
          <w:rFonts w:ascii="Verdana" w:hAnsi="Verdana"/>
          <w:sz w:val="22"/>
          <w:szCs w:val="22"/>
        </w:rPr>
      </w:pPr>
      <w:r w:rsidRPr="00900431">
        <w:rPr>
          <w:rFonts w:ascii="Verdana" w:hAnsi="Verdana"/>
          <w:sz w:val="22"/>
          <w:szCs w:val="22"/>
        </w:rPr>
        <w:t xml:space="preserve">к Правилам взаимодействия банков и организаций </w:t>
      </w:r>
    </w:p>
    <w:p w14:paraId="2D5CCC71" w14:textId="77777777" w:rsidR="00CF0441" w:rsidRPr="00900431" w:rsidRDefault="00CF0441" w:rsidP="00CF0441">
      <w:pPr>
        <w:jc w:val="right"/>
        <w:rPr>
          <w:rFonts w:ascii="Verdana" w:hAnsi="Verdana"/>
          <w:sz w:val="22"/>
          <w:szCs w:val="22"/>
        </w:rPr>
      </w:pPr>
      <w:r w:rsidRPr="00900431">
        <w:rPr>
          <w:rFonts w:ascii="Verdana" w:hAnsi="Verdana"/>
          <w:sz w:val="22"/>
          <w:szCs w:val="22"/>
        </w:rPr>
        <w:t xml:space="preserve">с акционерным обществом </w:t>
      </w:r>
    </w:p>
    <w:p w14:paraId="5C1BE75C" w14:textId="77777777" w:rsidR="00CF0441" w:rsidRPr="00900431" w:rsidRDefault="00CF0441" w:rsidP="00CF0441">
      <w:pPr>
        <w:jc w:val="right"/>
        <w:rPr>
          <w:rFonts w:ascii="Verdana" w:hAnsi="Verdana"/>
          <w:sz w:val="22"/>
          <w:szCs w:val="22"/>
        </w:rPr>
      </w:pPr>
      <w:r w:rsidRPr="00900431">
        <w:rPr>
          <w:rFonts w:ascii="Verdana" w:hAnsi="Verdana"/>
          <w:sz w:val="22"/>
          <w:szCs w:val="22"/>
        </w:rPr>
        <w:t xml:space="preserve">«Федеральная корпорация по развитию малого </w:t>
      </w:r>
    </w:p>
    <w:p w14:paraId="3587AC3C" w14:textId="77777777" w:rsidR="00CF0441" w:rsidRPr="00900431" w:rsidRDefault="00CF0441" w:rsidP="00CF0441">
      <w:pPr>
        <w:jc w:val="right"/>
        <w:rPr>
          <w:rFonts w:ascii="Verdana" w:hAnsi="Verdana"/>
          <w:sz w:val="22"/>
          <w:szCs w:val="22"/>
        </w:rPr>
      </w:pPr>
      <w:r w:rsidRPr="00900431">
        <w:rPr>
          <w:rFonts w:ascii="Verdana" w:hAnsi="Verdana"/>
          <w:sz w:val="22"/>
          <w:szCs w:val="22"/>
        </w:rPr>
        <w:t xml:space="preserve">и среднего предпринимательства» при их отборе и </w:t>
      </w:r>
    </w:p>
    <w:p w14:paraId="30E73E48" w14:textId="77777777" w:rsidR="00CF0441" w:rsidRPr="00900431" w:rsidRDefault="00CF0441" w:rsidP="00CF0441">
      <w:pPr>
        <w:jc w:val="right"/>
        <w:rPr>
          <w:rFonts w:ascii="Verdana" w:hAnsi="Verdana"/>
          <w:sz w:val="22"/>
          <w:szCs w:val="22"/>
        </w:rPr>
      </w:pPr>
      <w:r w:rsidRPr="00900431">
        <w:rPr>
          <w:rFonts w:ascii="Verdana" w:hAnsi="Verdana"/>
          <w:sz w:val="22"/>
          <w:szCs w:val="22"/>
        </w:rPr>
        <w:t>предоставлении независимых гарантий</w:t>
      </w:r>
    </w:p>
    <w:p w14:paraId="1DB04862" w14:textId="77777777" w:rsidR="00CF0441" w:rsidRDefault="00CF0441" w:rsidP="00A00E85">
      <w:pPr>
        <w:tabs>
          <w:tab w:val="left" w:pos="567"/>
          <w:tab w:val="left" w:pos="709"/>
        </w:tabs>
        <w:autoSpaceDE w:val="0"/>
        <w:autoSpaceDN w:val="0"/>
        <w:adjustRightInd w:val="0"/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5EBFB6EF" w14:textId="7B52D40A" w:rsidR="008A33AA" w:rsidRDefault="00C74046" w:rsidP="00A00E85">
      <w:pPr>
        <w:tabs>
          <w:tab w:val="left" w:pos="567"/>
          <w:tab w:val="left" w:pos="709"/>
        </w:tabs>
        <w:autoSpaceDE w:val="0"/>
        <w:autoSpaceDN w:val="0"/>
        <w:adjustRightInd w:val="0"/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>Техническое задание на проведение</w:t>
      </w:r>
      <w:r w:rsidR="008A33AA" w:rsidRPr="00A00E85">
        <w:rPr>
          <w:rFonts w:ascii="Verdana" w:hAnsi="Verdana"/>
          <w:b/>
          <w:color w:val="000000"/>
          <w:sz w:val="22"/>
          <w:szCs w:val="22"/>
        </w:rPr>
        <w:t xml:space="preserve"> </w:t>
      </w:r>
      <w:r>
        <w:rPr>
          <w:rFonts w:ascii="Verdana" w:hAnsi="Verdana"/>
          <w:b/>
          <w:color w:val="000000"/>
          <w:sz w:val="22"/>
          <w:szCs w:val="22"/>
        </w:rPr>
        <w:t>ф</w:t>
      </w:r>
      <w:r w:rsidR="000734EC">
        <w:rPr>
          <w:rFonts w:ascii="Verdana" w:hAnsi="Verdana"/>
          <w:b/>
          <w:color w:val="000000"/>
          <w:sz w:val="22"/>
          <w:szCs w:val="22"/>
        </w:rPr>
        <w:t>инансово-технологическо</w:t>
      </w:r>
      <w:r w:rsidR="009001F1">
        <w:rPr>
          <w:rFonts w:ascii="Verdana" w:hAnsi="Verdana"/>
          <w:b/>
          <w:color w:val="000000"/>
          <w:sz w:val="22"/>
          <w:szCs w:val="22"/>
        </w:rPr>
        <w:t>й экспертизы (аудита)</w:t>
      </w:r>
      <w:r w:rsidR="000734EC">
        <w:rPr>
          <w:rFonts w:ascii="Verdana" w:hAnsi="Verdana"/>
          <w:b/>
          <w:color w:val="000000"/>
          <w:sz w:val="22"/>
          <w:szCs w:val="22"/>
        </w:rPr>
        <w:t xml:space="preserve"> инвестиционного проекта.</w:t>
      </w:r>
    </w:p>
    <w:p w14:paraId="79DA50C8" w14:textId="77777777" w:rsidR="00A00E85" w:rsidRPr="00A00E85" w:rsidRDefault="00A00E85" w:rsidP="00A00E85">
      <w:pPr>
        <w:tabs>
          <w:tab w:val="left" w:pos="567"/>
          <w:tab w:val="left" w:pos="709"/>
        </w:tabs>
        <w:autoSpaceDE w:val="0"/>
        <w:autoSpaceDN w:val="0"/>
        <w:adjustRightInd w:val="0"/>
        <w:spacing w:line="300" w:lineRule="auto"/>
        <w:ind w:firstLine="567"/>
        <w:contextualSpacing/>
        <w:jc w:val="center"/>
        <w:rPr>
          <w:rFonts w:ascii="Verdana" w:hAnsi="Verdana"/>
          <w:b/>
          <w:color w:val="000000"/>
          <w:sz w:val="22"/>
          <w:szCs w:val="22"/>
        </w:rPr>
      </w:pPr>
    </w:p>
    <w:p w14:paraId="7BD9C79C" w14:textId="3B1A3BD4" w:rsidR="008A33AA" w:rsidRPr="00A00E85" w:rsidRDefault="008A33AA" w:rsidP="00A00E85">
      <w:pPr>
        <w:pStyle w:val="a3"/>
        <w:numPr>
          <w:ilvl w:val="0"/>
          <w:numId w:val="16"/>
        </w:numPr>
        <w:spacing w:after="0" w:line="300" w:lineRule="auto"/>
        <w:ind w:left="0" w:firstLine="567"/>
        <w:jc w:val="both"/>
        <w:rPr>
          <w:rFonts w:ascii="Verdana" w:hAnsi="Verdana"/>
          <w:b/>
        </w:rPr>
      </w:pPr>
      <w:r w:rsidRPr="00A00E85">
        <w:rPr>
          <w:rFonts w:ascii="Verdana" w:hAnsi="Verdana"/>
          <w:b/>
        </w:rPr>
        <w:t xml:space="preserve">Общая информация о лицах, проводивших </w:t>
      </w:r>
      <w:r w:rsidR="00A00E85">
        <w:rPr>
          <w:rFonts w:ascii="Verdana" w:hAnsi="Verdana"/>
          <w:b/>
        </w:rPr>
        <w:t>экспертизу</w:t>
      </w:r>
    </w:p>
    <w:p w14:paraId="6CCBB53D" w14:textId="22A91C25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 xml:space="preserve">Информация об участниках со стороны исполнителя и/или соисполнителя, проводивших </w:t>
      </w:r>
      <w:r w:rsidR="00A00E85" w:rsidRPr="00A00E85">
        <w:rPr>
          <w:rFonts w:ascii="Verdana" w:hAnsi="Verdana"/>
        </w:rPr>
        <w:t>экспертизу</w:t>
      </w:r>
      <w:r w:rsidRPr="00A00E85">
        <w:rPr>
          <w:rFonts w:ascii="Verdana" w:hAnsi="Verdana"/>
        </w:rPr>
        <w:t xml:space="preserve">: сведения об образовании, стаже работы по специальности, об участии в проектах, по масштабам и отраслям сопоставимых проектам.  </w:t>
      </w:r>
    </w:p>
    <w:p w14:paraId="14249429" w14:textId="66201D72" w:rsidR="008A33AA" w:rsidRPr="00A00E85" w:rsidRDefault="008A33AA" w:rsidP="00A00E85">
      <w:pPr>
        <w:pStyle w:val="a3"/>
        <w:numPr>
          <w:ilvl w:val="0"/>
          <w:numId w:val="17"/>
        </w:numPr>
        <w:spacing w:after="0" w:line="300" w:lineRule="auto"/>
        <w:ind w:left="0" w:firstLine="567"/>
        <w:jc w:val="both"/>
        <w:rPr>
          <w:rFonts w:ascii="Verdana" w:hAnsi="Verdana"/>
          <w:b/>
        </w:rPr>
      </w:pPr>
      <w:r w:rsidRPr="00A00E85">
        <w:rPr>
          <w:rFonts w:ascii="Verdana" w:hAnsi="Verdana"/>
          <w:b/>
        </w:rPr>
        <w:t xml:space="preserve">Общие сведения о </w:t>
      </w:r>
      <w:r w:rsidR="00DE1AB4">
        <w:rPr>
          <w:rFonts w:ascii="Verdana" w:hAnsi="Verdana"/>
          <w:b/>
        </w:rPr>
        <w:t xml:space="preserve">реализуемом </w:t>
      </w:r>
      <w:r w:rsidRPr="00A00E85">
        <w:rPr>
          <w:rFonts w:ascii="Verdana" w:hAnsi="Verdana"/>
          <w:b/>
        </w:rPr>
        <w:t xml:space="preserve">проекте </w:t>
      </w:r>
    </w:p>
    <w:p w14:paraId="5A54A031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Суть и цель реализации проекта, первоначальный (утвержденный) бюджет проекта, его структура и источники финансирования в соответствии с документацией;</w:t>
      </w:r>
    </w:p>
    <w:p w14:paraId="7B925396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Основные мероприятия при реализации проекта;</w:t>
      </w:r>
    </w:p>
    <w:p w14:paraId="379D8EE3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Характеристика местоположения;</w:t>
      </w:r>
    </w:p>
    <w:p w14:paraId="327F7BCC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Объемно-планировочные, функциональные, конструктивные решения, технико-экономические и производственные показатели Проекта (в случае выхода проекта на эксплуатационную фазу на момент проведения проверки);</w:t>
      </w:r>
    </w:p>
    <w:p w14:paraId="0B0A17D5" w14:textId="77777777" w:rsidR="00DE1AB4" w:rsidRDefault="008A33AA" w:rsidP="00DE1AB4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Сроки реализации проекта, в том числе в разрезе каждого подобъекта / этапа выполнения работ;</w:t>
      </w:r>
    </w:p>
    <w:p w14:paraId="4CD9FE7F" w14:textId="5A3C80CD" w:rsidR="00DE1AB4" w:rsidRPr="00DE1AB4" w:rsidRDefault="00DE1AB4" w:rsidP="00DE1AB4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DE1AB4">
        <w:rPr>
          <w:rFonts w:ascii="Verdana" w:hAnsi="Verdana"/>
        </w:rPr>
        <w:t>Текущий статус реализации проекта, выявленные риски и возможные меры их минимизации.</w:t>
      </w:r>
    </w:p>
    <w:p w14:paraId="06E121C3" w14:textId="77777777" w:rsidR="00DE1AB4" w:rsidRPr="00A00E85" w:rsidRDefault="00DE1AB4" w:rsidP="00DE1AB4">
      <w:pPr>
        <w:pStyle w:val="a3"/>
        <w:spacing w:after="0" w:line="300" w:lineRule="auto"/>
        <w:ind w:left="567"/>
        <w:jc w:val="both"/>
        <w:rPr>
          <w:rFonts w:ascii="Verdana" w:hAnsi="Verdana"/>
        </w:rPr>
      </w:pPr>
    </w:p>
    <w:p w14:paraId="7477D12E" w14:textId="77777777" w:rsidR="008A33AA" w:rsidRPr="00A00E85" w:rsidRDefault="008A33AA" w:rsidP="00A00E85">
      <w:pPr>
        <w:pStyle w:val="a3"/>
        <w:numPr>
          <w:ilvl w:val="0"/>
          <w:numId w:val="17"/>
        </w:numPr>
        <w:spacing w:after="0" w:line="300" w:lineRule="auto"/>
        <w:ind w:left="0" w:firstLine="567"/>
        <w:jc w:val="both"/>
        <w:rPr>
          <w:rFonts w:ascii="Verdana" w:hAnsi="Verdana"/>
          <w:b/>
        </w:rPr>
      </w:pPr>
      <w:r w:rsidRPr="00A00E85">
        <w:rPr>
          <w:rFonts w:ascii="Verdana" w:hAnsi="Verdana"/>
          <w:b/>
          <w:bCs/>
        </w:rPr>
        <w:t>Анализ правоустанавливающей, исходно-разрешительной документации и проектной документации</w:t>
      </w:r>
    </w:p>
    <w:p w14:paraId="33A0C567" w14:textId="65FBBB3F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Оценка наличия и полноты пакета полученной правоустанавливающей документации на земельный участок, на котором реализуется проект</w:t>
      </w:r>
      <w:r w:rsidR="002325EA" w:rsidRPr="00A00E85">
        <w:rPr>
          <w:rFonts w:ascii="Verdana" w:hAnsi="Verdana"/>
        </w:rPr>
        <w:t>, объектов недвижимости</w:t>
      </w:r>
      <w:r w:rsidRPr="00A00E85">
        <w:rPr>
          <w:rFonts w:ascii="Verdana" w:hAnsi="Verdana"/>
        </w:rPr>
        <w:t xml:space="preserve">, его анализ на предмет достаточности для реализации проекта с указанием недостающей документации. </w:t>
      </w:r>
      <w:r w:rsidR="00DE1AB4">
        <w:rPr>
          <w:rFonts w:ascii="Verdana" w:hAnsi="Verdana"/>
        </w:rPr>
        <w:t>Информация представляется</w:t>
      </w:r>
      <w:r w:rsidR="00DE1AB4" w:rsidRPr="00A00E85">
        <w:rPr>
          <w:rFonts w:ascii="Verdana" w:hAnsi="Verdana"/>
        </w:rPr>
        <w:t xml:space="preserve"> виде реестра с указанием наименования документа, его реквизитов и сроков действия</w:t>
      </w:r>
      <w:r w:rsidR="00DE1AB4">
        <w:rPr>
          <w:rFonts w:ascii="Verdana" w:hAnsi="Verdana"/>
        </w:rPr>
        <w:t xml:space="preserve">. </w:t>
      </w:r>
      <w:r w:rsidRPr="00A00E85">
        <w:rPr>
          <w:rFonts w:ascii="Verdana" w:hAnsi="Verdana"/>
        </w:rPr>
        <w:t>Описание и анализ рисков. Вывод;</w:t>
      </w:r>
    </w:p>
    <w:p w14:paraId="39C1C547" w14:textId="3B3BA396" w:rsidR="008A33AA" w:rsidRPr="00DE1AB4" w:rsidRDefault="008A33AA" w:rsidP="00DE1AB4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 xml:space="preserve">Оценка наличия и полноты пакета полученной исходно-разрешительной документации (в виде реестра с указанием наименования документа, его реквизитов и сроков действия), его анализ на предмет достаточности для реализации проекта с указанием недостающей документации. </w:t>
      </w:r>
      <w:r w:rsidR="00DE1AB4">
        <w:rPr>
          <w:rFonts w:ascii="Verdana" w:hAnsi="Verdana"/>
        </w:rPr>
        <w:t>Информация представляется</w:t>
      </w:r>
      <w:r w:rsidR="00DE1AB4" w:rsidRPr="00A00E85">
        <w:rPr>
          <w:rFonts w:ascii="Verdana" w:hAnsi="Verdana"/>
        </w:rPr>
        <w:t xml:space="preserve"> виде реестра с указанием наименования документа, его реквизитов и сроков действия</w:t>
      </w:r>
      <w:r w:rsidR="00DE1AB4">
        <w:rPr>
          <w:rFonts w:ascii="Verdana" w:hAnsi="Verdana"/>
        </w:rPr>
        <w:t xml:space="preserve">. </w:t>
      </w:r>
      <w:r w:rsidR="00DE1AB4" w:rsidRPr="00A00E85">
        <w:rPr>
          <w:rFonts w:ascii="Verdana" w:hAnsi="Verdana"/>
        </w:rPr>
        <w:t>Описание и анализ рисков. Вывод;</w:t>
      </w:r>
    </w:p>
    <w:p w14:paraId="59BA0BDC" w14:textId="67BFA879" w:rsidR="008A33AA" w:rsidRPr="00DE1AB4" w:rsidRDefault="008A33AA" w:rsidP="00DE1AB4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lastRenderedPageBreak/>
        <w:t xml:space="preserve">Оценка наличия и полноты пакета проектно-изыскательской документации, проектной и рабочей документации, результатов экспертизы проектно-изыскательской документации для реализации проекта, а также ее соответствия (в том числе взаимного) правоустанавливающей, исходно-разрешительной, договорной и иной документации, а также законодательству РФ (в виде реестра с указанием наименования документа, его реквизитов и сроков действия). </w:t>
      </w:r>
      <w:r w:rsidR="00DE1AB4">
        <w:rPr>
          <w:rFonts w:ascii="Verdana" w:hAnsi="Verdana"/>
        </w:rPr>
        <w:t>Информация представляется</w:t>
      </w:r>
      <w:r w:rsidR="00DE1AB4" w:rsidRPr="00A00E85">
        <w:rPr>
          <w:rFonts w:ascii="Verdana" w:hAnsi="Verdana"/>
        </w:rPr>
        <w:t xml:space="preserve"> виде реестра с указанием наименования документа, его реквизитов и сроков действия</w:t>
      </w:r>
      <w:r w:rsidR="00DE1AB4">
        <w:rPr>
          <w:rFonts w:ascii="Verdana" w:hAnsi="Verdana"/>
        </w:rPr>
        <w:t xml:space="preserve">. </w:t>
      </w:r>
      <w:r w:rsidR="00DE1AB4" w:rsidRPr="00A00E85">
        <w:rPr>
          <w:rFonts w:ascii="Verdana" w:hAnsi="Verdana"/>
        </w:rPr>
        <w:t>Описание и анализ рисков. Вывод;</w:t>
      </w:r>
    </w:p>
    <w:p w14:paraId="5165D34F" w14:textId="3EAF29EF" w:rsidR="008A33AA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Итоговый вывод по разделу, описание, оценка и анализ рисков по разделу.</w:t>
      </w:r>
    </w:p>
    <w:p w14:paraId="60E898F4" w14:textId="77777777" w:rsidR="00DE1AB4" w:rsidRPr="00A00E85" w:rsidRDefault="00DE1AB4" w:rsidP="00DE1AB4">
      <w:pPr>
        <w:pStyle w:val="a3"/>
        <w:spacing w:after="0" w:line="300" w:lineRule="auto"/>
        <w:ind w:left="567"/>
        <w:jc w:val="both"/>
        <w:rPr>
          <w:rFonts w:ascii="Verdana" w:hAnsi="Verdana"/>
        </w:rPr>
      </w:pPr>
    </w:p>
    <w:p w14:paraId="4A68561D" w14:textId="77777777" w:rsidR="008A33AA" w:rsidRPr="00A00E85" w:rsidRDefault="008A33AA" w:rsidP="00A00E85">
      <w:pPr>
        <w:pStyle w:val="a3"/>
        <w:numPr>
          <w:ilvl w:val="0"/>
          <w:numId w:val="17"/>
        </w:numPr>
        <w:spacing w:after="0" w:line="300" w:lineRule="auto"/>
        <w:ind w:left="0" w:firstLine="567"/>
        <w:jc w:val="both"/>
        <w:rPr>
          <w:rFonts w:ascii="Verdana" w:hAnsi="Verdana"/>
          <w:b/>
        </w:rPr>
      </w:pPr>
      <w:r w:rsidRPr="00A00E85">
        <w:rPr>
          <w:rFonts w:ascii="Verdana" w:hAnsi="Verdana"/>
          <w:b/>
        </w:rPr>
        <w:t xml:space="preserve">Техническая экспертиза </w:t>
      </w:r>
    </w:p>
    <w:p w14:paraId="1FBC7D44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Описание зданий и сооружений, входящих в производственный комплекс проекта (характеристики, количество и т.п.), расположение объектов. Вывод об их соответствии полученной правоустанавливающей, проектной и исходно-разрешительной документации. Описание и анализ рисков. Вывод;</w:t>
      </w:r>
    </w:p>
    <w:p w14:paraId="1D1E4E4E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 xml:space="preserve"> Оценка соответствия текущего состояния/назначения зданий, сооружений, помещений проекта проектно-сметной документации, планов БТИ. Описание и анализ рисков. Вывод;</w:t>
      </w:r>
    </w:p>
    <w:p w14:paraId="2EAECD72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соответствия основных технико-экономических показателей, приведенных в проектной документации, фактическим показателям инвестиционного проекта на стадии проведения технической экспертизы. Описание и анализ рисков. Вывод;</w:t>
      </w:r>
    </w:p>
    <w:p w14:paraId="030C505B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 xml:space="preserve"> Анализ соответствия плановых сроков строительно-монтажных и прочих работ, поставки оборудования, предусмотренных проектной документацией и договорами генерального подряда / подряда / поставки оборудования, машин, и/или механизмов графику реализации проекта. Описание и анализ рисков. Вывод;</w:t>
      </w:r>
    </w:p>
    <w:p w14:paraId="0A73608B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наличия/отсутствия отклонений (отставаний) от графика реализации Проекта, в том числе в разрезе каждого заключенного договора с анализом причин (в случае отставания). Описание и анализ рисков. Вывод;</w:t>
      </w:r>
    </w:p>
    <w:p w14:paraId="074B71CB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Оценка и верификация текущего уровня готовности и сроков завершения инвестиционной фазы проекта (общая продолжительность в месяцах и ориентировочная дата завершения), анализ обоснованности и реалистичности сроков реализации проекта, предусмотренных в графике реализации проекта с учетом параметров заключенных договоров на выполнения СМР / поставки оборудования. Описание и анализ рисков. Вывод;</w:t>
      </w:r>
    </w:p>
    <w:p w14:paraId="7459332E" w14:textId="5640AE64" w:rsidR="008A33AA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Общий вывод по разделу, описание, оценка и анализ рисков по разделу.</w:t>
      </w:r>
    </w:p>
    <w:p w14:paraId="0A6F25CC" w14:textId="77777777" w:rsidR="00DE1AB4" w:rsidRPr="00A00E85" w:rsidRDefault="00DE1AB4" w:rsidP="00DE1AB4">
      <w:pPr>
        <w:pStyle w:val="a3"/>
        <w:spacing w:after="0" w:line="300" w:lineRule="auto"/>
        <w:ind w:left="567"/>
        <w:jc w:val="both"/>
        <w:rPr>
          <w:rFonts w:ascii="Verdana" w:hAnsi="Verdana"/>
        </w:rPr>
      </w:pPr>
    </w:p>
    <w:p w14:paraId="1D0D505F" w14:textId="77777777" w:rsidR="008A33AA" w:rsidRPr="00A00E85" w:rsidRDefault="008A33AA" w:rsidP="00A00E85">
      <w:pPr>
        <w:pStyle w:val="a3"/>
        <w:numPr>
          <w:ilvl w:val="0"/>
          <w:numId w:val="17"/>
        </w:numPr>
        <w:spacing w:after="0" w:line="300" w:lineRule="auto"/>
        <w:ind w:left="0" w:firstLine="567"/>
        <w:jc w:val="both"/>
        <w:rPr>
          <w:rFonts w:ascii="Verdana" w:hAnsi="Verdana"/>
          <w:b/>
        </w:rPr>
      </w:pPr>
      <w:r w:rsidRPr="00A00E85">
        <w:rPr>
          <w:rFonts w:ascii="Verdana" w:hAnsi="Verdana"/>
          <w:b/>
        </w:rPr>
        <w:t xml:space="preserve">Технологическая экспертиза </w:t>
      </w:r>
    </w:p>
    <w:p w14:paraId="22D1053C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Описание используемой технологии и процессов;</w:t>
      </w:r>
    </w:p>
    <w:p w14:paraId="47C29587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 xml:space="preserve">Анализ и подтверждение апробированности, исследований и испытаний планируемых к применению технологий, оборудования, продукции с указанием </w:t>
      </w:r>
      <w:r w:rsidRPr="00A00E85">
        <w:rPr>
          <w:rFonts w:ascii="Verdana" w:hAnsi="Verdana"/>
        </w:rPr>
        <w:lastRenderedPageBreak/>
        <w:t>предприятий, использующих аналогичные технологические решения и оборудование, описание и анализ рисков. Вывод</w:t>
      </w:r>
      <w:r w:rsidRPr="00A00E85">
        <w:rPr>
          <w:rFonts w:ascii="Verdana" w:hAnsi="Verdana"/>
          <w:lang w:val="en-US"/>
        </w:rPr>
        <w:t>;</w:t>
      </w:r>
    </w:p>
    <w:p w14:paraId="0EEF47DE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планового и текущего состояния инфраструктуры (с указанием перечня объектов инфраструктуры), в т.ч. инженерных коммуникаций, подъездных путей, систем энерго-, газо-, тепло-, паро-, и водоснабжения, других объектов инфраструктуры. Описание и анализ рисков. Вывод;</w:t>
      </w:r>
    </w:p>
    <w:p w14:paraId="0CA4D1BD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Оценка достаточности технических подключений (коммуникаций) и их мощностей для обеспечения выполнения плановых показателей проекта (с указанием перечня в виде реестра необходимых ТУ (с указание реквизитов и сроков действия), договоров на подключение и описания их параметров. Описание и анализ рисков. Вывод;</w:t>
      </w:r>
    </w:p>
    <w:p w14:paraId="2A0EFB14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результатов визуального осмотра (с отражением в заключении фотоматериалов) текущего состояния основных средств проекта, в том числе основного технологического оборудования/технологических линий (с описанием перечня/состава), включая экспертное мнение относительно технического состояния оборудования. Описание и анализ рисков. Вывод;</w:t>
      </w:r>
    </w:p>
    <w:p w14:paraId="1BC309AE" w14:textId="16D4D3D3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 xml:space="preserve">Оценка комплектности (укомплектованности) технологических линий, необходимых для полноценной эксплуатации производства, анализ соответствия плановым показателям проекта и заключенным договорам. Оценка технологической возможности выпуска готовой продукции в </w:t>
      </w:r>
      <w:r w:rsidR="00DE1AB4">
        <w:rPr>
          <w:rFonts w:ascii="Verdana" w:hAnsi="Verdana"/>
        </w:rPr>
        <w:t>соответствии с бизнес-планом</w:t>
      </w:r>
      <w:r w:rsidRPr="00A00E85">
        <w:rPr>
          <w:rFonts w:ascii="Verdana" w:hAnsi="Verdana"/>
        </w:rPr>
        <w:t xml:space="preserve"> в разрезе основных производств. Описание и анализ рисков. Вывод;</w:t>
      </w:r>
    </w:p>
    <w:p w14:paraId="245722C4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Проверка выполнения пуско-наладочных работ по смонтированному оборудованию (с указанием перечня, дат и сроков), в т.ч. проверка наличия оформленной в установленном порядке документации, актов рабочих комиссий, актов готовности систем и т.п. (при необходимости). Описание и анализ рисков. Вывод;</w:t>
      </w:r>
    </w:p>
    <w:p w14:paraId="3DDD88C7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Оценка обеспеченности проекта сырьем для выполнения запланированных показателей. Детализированный расчет и обоснование потребности с учетом параметров технологического оборудования. Описание и анализ рисков. Вывод;</w:t>
      </w:r>
    </w:p>
    <w:p w14:paraId="76D51062" w14:textId="7DCF051D" w:rsidR="008A33AA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Общий вывод по разделу, описание, оценка и анализ рисков по разделу.</w:t>
      </w:r>
    </w:p>
    <w:p w14:paraId="0A0423F9" w14:textId="77777777" w:rsidR="00DE1AB4" w:rsidRPr="00A00E85" w:rsidRDefault="00DE1AB4" w:rsidP="00DE1AB4">
      <w:pPr>
        <w:pStyle w:val="a3"/>
        <w:spacing w:after="0" w:line="300" w:lineRule="auto"/>
        <w:ind w:left="567"/>
        <w:jc w:val="both"/>
        <w:rPr>
          <w:rFonts w:ascii="Verdana" w:hAnsi="Verdana"/>
        </w:rPr>
      </w:pPr>
    </w:p>
    <w:p w14:paraId="66E2747D" w14:textId="77777777" w:rsidR="008A33AA" w:rsidRPr="00A00E85" w:rsidRDefault="008A33AA" w:rsidP="00DE1AB4">
      <w:pPr>
        <w:pStyle w:val="a3"/>
        <w:numPr>
          <w:ilvl w:val="0"/>
          <w:numId w:val="17"/>
        </w:numPr>
        <w:spacing w:after="0" w:line="300" w:lineRule="auto"/>
        <w:ind w:left="357" w:firstLine="210"/>
        <w:jc w:val="both"/>
        <w:rPr>
          <w:rFonts w:ascii="Verdana" w:hAnsi="Verdana"/>
          <w:b/>
        </w:rPr>
      </w:pPr>
      <w:r w:rsidRPr="00A00E85">
        <w:rPr>
          <w:rFonts w:ascii="Verdana" w:hAnsi="Verdana"/>
          <w:b/>
        </w:rPr>
        <w:t>Мониторинг участников проекта, анализ договорной документации</w:t>
      </w:r>
    </w:p>
    <w:p w14:paraId="189BC70A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основных участников Проекта (арендодатели, подрядчики, поставщики технических ресурсов, поставщики основного оборудования/машин/механизмов, поставщики основного сырья), оценка опыта и надежности основных контрагентов в необходимой области, анализ достаточности трудовых и технических ресурсов у подрядчиков. Описание и анализ рисков. Вывод;</w:t>
      </w:r>
    </w:p>
    <w:p w14:paraId="2B2F8621" w14:textId="0F41E4BF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заключенных и/или предварительных договоров, коммерческих предложений с основными участниками проекта на предмет их соответствия плановым срокам реализации, стоимостным условиям проекта (в виде реестра с указанием основных характеристик: сроков действия, стоимости,</w:t>
      </w:r>
      <w:r w:rsidR="00DE1AB4">
        <w:rPr>
          <w:rFonts w:ascii="Verdana" w:hAnsi="Verdana"/>
        </w:rPr>
        <w:t xml:space="preserve"> осуществленных </w:t>
      </w:r>
      <w:r w:rsidR="00DE1AB4">
        <w:rPr>
          <w:rFonts w:ascii="Verdana" w:hAnsi="Verdana"/>
        </w:rPr>
        <w:lastRenderedPageBreak/>
        <w:t>платежей (поставок),</w:t>
      </w:r>
      <w:r w:rsidRPr="00A00E85">
        <w:rPr>
          <w:rFonts w:ascii="Verdana" w:hAnsi="Verdana"/>
        </w:rPr>
        <w:t xml:space="preserve"> ключевых условий выполнения / поставки и оплаты). Описание и анализ рисков. Вывод;</w:t>
      </w:r>
    </w:p>
    <w:p w14:paraId="59395C01" w14:textId="778624FE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соответствия исполнения контрактной базы графику работ (в виде реестра договоров) с указанием объема выполненных (принятых) работ на основании подписанных актов</w:t>
      </w:r>
      <w:r w:rsidR="000734EC">
        <w:rPr>
          <w:rFonts w:ascii="Verdana" w:hAnsi="Verdana"/>
        </w:rPr>
        <w:t xml:space="preserve"> и (или) отставания от плановых сроков завершения работ в разрезе контрактов</w:t>
      </w:r>
      <w:r w:rsidRPr="00A00E85">
        <w:rPr>
          <w:rFonts w:ascii="Verdana" w:hAnsi="Verdana"/>
        </w:rPr>
        <w:t>.</w:t>
      </w:r>
      <w:r w:rsidR="000734EC">
        <w:rPr>
          <w:rFonts w:ascii="Verdana" w:hAnsi="Verdana"/>
        </w:rPr>
        <w:t xml:space="preserve"> Расчет сроков завершения инвестиционной фазы проекта (с учетом текущего положения дел).</w:t>
      </w:r>
      <w:r w:rsidRPr="00A00E85">
        <w:rPr>
          <w:rFonts w:ascii="Verdana" w:hAnsi="Verdana"/>
        </w:rPr>
        <w:t xml:space="preserve"> Описание и анализ рисков. Вывод;</w:t>
      </w:r>
    </w:p>
    <w:p w14:paraId="088B7F2A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Проверка наличия лицензий/допусков/разрешений/сертификатов (с приведением реестра и ключевой информации) на соответствующие виды деятельности у участников проекта и оценка рисков в случае их отсутствия, а также анализ необходимости получения дополнительной разрешительной документации (лицензий, сертификатов и т.п.). Описание и анализ рисков. Вывод;</w:t>
      </w:r>
    </w:p>
    <w:p w14:paraId="6A9A17D7" w14:textId="78AD94F9" w:rsidR="008A33AA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Общий вывод по разделу, описание, оценка и анализ рисков по разделу.</w:t>
      </w:r>
    </w:p>
    <w:p w14:paraId="36390081" w14:textId="77777777" w:rsidR="000734EC" w:rsidRPr="00A00E85" w:rsidRDefault="000734EC" w:rsidP="000734EC">
      <w:pPr>
        <w:pStyle w:val="a3"/>
        <w:spacing w:after="0" w:line="300" w:lineRule="auto"/>
        <w:ind w:left="567"/>
        <w:jc w:val="both"/>
        <w:rPr>
          <w:rFonts w:ascii="Verdana" w:hAnsi="Verdana"/>
        </w:rPr>
      </w:pPr>
    </w:p>
    <w:p w14:paraId="34918C0A" w14:textId="77777777" w:rsidR="008A33AA" w:rsidRPr="00A00E85" w:rsidRDefault="008A33AA" w:rsidP="00A00E85">
      <w:pPr>
        <w:pStyle w:val="a3"/>
        <w:numPr>
          <w:ilvl w:val="0"/>
          <w:numId w:val="17"/>
        </w:numPr>
        <w:spacing w:after="0" w:line="300" w:lineRule="auto"/>
        <w:ind w:left="0" w:firstLine="567"/>
        <w:jc w:val="both"/>
        <w:rPr>
          <w:rFonts w:ascii="Verdana" w:hAnsi="Verdana"/>
          <w:b/>
        </w:rPr>
      </w:pPr>
      <w:r w:rsidRPr="00A00E85">
        <w:rPr>
          <w:rFonts w:ascii="Verdana" w:hAnsi="Verdana"/>
          <w:b/>
        </w:rPr>
        <w:t xml:space="preserve">Финансовая экспертиза </w:t>
      </w:r>
    </w:p>
    <w:p w14:paraId="4EB63BEA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текущего финансирования реализации проекта, определение доли собственного участия в части профинансированных расходов (на основе первичной документации, представленной в виде реестра первичных документов) и их соответствие плановым показателям. Описание и анализ рисков. Вывод;</w:t>
      </w:r>
    </w:p>
    <w:p w14:paraId="40256982" w14:textId="77777777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соответствия утвержденного графика финансирования фактическому ходу реализации проекта. Описание и анализ рисков. Вывод;</w:t>
      </w:r>
    </w:p>
    <w:p w14:paraId="764D7079" w14:textId="67E3C92B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и верификация целевого использования собственных средств</w:t>
      </w:r>
      <w:r w:rsidR="002325EA" w:rsidRPr="00A00E85">
        <w:rPr>
          <w:rFonts w:ascii="Verdana" w:hAnsi="Verdana"/>
        </w:rPr>
        <w:t xml:space="preserve"> </w:t>
      </w:r>
      <w:r w:rsidRPr="00A00E85">
        <w:rPr>
          <w:rFonts w:ascii="Verdana" w:hAnsi="Verdana"/>
        </w:rPr>
        <w:t>на основе анализа первичных документов с формированием реестра по следующей форме: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375"/>
        <w:gridCol w:w="1347"/>
        <w:gridCol w:w="1061"/>
        <w:gridCol w:w="1066"/>
        <w:gridCol w:w="1292"/>
        <w:gridCol w:w="1542"/>
        <w:gridCol w:w="2228"/>
      </w:tblGrid>
      <w:tr w:rsidR="000734EC" w:rsidRPr="000734EC" w14:paraId="7DAECB80" w14:textId="77777777" w:rsidTr="000734EC">
        <w:trPr>
          <w:trHeight w:val="939"/>
        </w:trPr>
        <w:tc>
          <w:tcPr>
            <w:tcW w:w="693" w:type="pct"/>
            <w:shd w:val="clear" w:color="auto" w:fill="D5DCE4" w:themeFill="text2" w:themeFillTint="33"/>
          </w:tcPr>
          <w:p w14:paraId="13E0C068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Получатель платежа</w:t>
            </w:r>
          </w:p>
        </w:tc>
        <w:tc>
          <w:tcPr>
            <w:tcW w:w="679" w:type="pct"/>
            <w:shd w:val="clear" w:color="auto" w:fill="D5DCE4" w:themeFill="text2" w:themeFillTint="33"/>
          </w:tcPr>
          <w:p w14:paraId="3041FF5E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 xml:space="preserve">ИНН получателя </w:t>
            </w:r>
          </w:p>
        </w:tc>
        <w:tc>
          <w:tcPr>
            <w:tcW w:w="535" w:type="pct"/>
            <w:shd w:val="clear" w:color="auto" w:fill="D5DCE4" w:themeFill="text2" w:themeFillTint="33"/>
          </w:tcPr>
          <w:p w14:paraId="6EEE8BB8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Дата платежа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14:paraId="5072F220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Сумма платежа</w:t>
            </w:r>
          </w:p>
        </w:tc>
        <w:tc>
          <w:tcPr>
            <w:tcW w:w="652" w:type="pct"/>
            <w:shd w:val="clear" w:color="auto" w:fill="D5DCE4" w:themeFill="text2" w:themeFillTint="33"/>
          </w:tcPr>
          <w:p w14:paraId="64BF9F32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Реквизиты документа</w:t>
            </w:r>
          </w:p>
        </w:tc>
        <w:tc>
          <w:tcPr>
            <w:tcW w:w="778" w:type="pct"/>
            <w:shd w:val="clear" w:color="auto" w:fill="D5DCE4" w:themeFill="text2" w:themeFillTint="33"/>
          </w:tcPr>
          <w:p w14:paraId="264B3EBF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Основание платежа (целевое назначение)</w:t>
            </w:r>
          </w:p>
        </w:tc>
        <w:tc>
          <w:tcPr>
            <w:tcW w:w="1124" w:type="pct"/>
            <w:shd w:val="clear" w:color="auto" w:fill="D5DCE4" w:themeFill="text2" w:themeFillTint="33"/>
          </w:tcPr>
          <w:p w14:paraId="2FB2E959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Документ, подтверждающий выполнение (реквизиты ТТН, КС, актов выполненных работ, проч.)</w:t>
            </w:r>
          </w:p>
        </w:tc>
      </w:tr>
      <w:tr w:rsidR="000734EC" w:rsidRPr="000734EC" w14:paraId="24B93989" w14:textId="77777777" w:rsidTr="000734EC">
        <w:trPr>
          <w:trHeight w:val="242"/>
        </w:trPr>
        <w:tc>
          <w:tcPr>
            <w:tcW w:w="693" w:type="pct"/>
          </w:tcPr>
          <w:p w14:paraId="35C1FB57" w14:textId="77777777" w:rsidR="008A33AA" w:rsidRPr="000734EC" w:rsidRDefault="008A33AA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79" w:type="pct"/>
          </w:tcPr>
          <w:p w14:paraId="6DD40C99" w14:textId="77777777" w:rsidR="008A33AA" w:rsidRPr="000734EC" w:rsidRDefault="008A33AA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35" w:type="pct"/>
          </w:tcPr>
          <w:p w14:paraId="7AF43B2C" w14:textId="77777777" w:rsidR="008A33AA" w:rsidRPr="000734EC" w:rsidRDefault="008A33AA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38" w:type="pct"/>
          </w:tcPr>
          <w:p w14:paraId="068EEEEA" w14:textId="77777777" w:rsidR="008A33AA" w:rsidRPr="000734EC" w:rsidRDefault="008A33AA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652" w:type="pct"/>
          </w:tcPr>
          <w:p w14:paraId="34703816" w14:textId="77777777" w:rsidR="008A33AA" w:rsidRPr="000734EC" w:rsidRDefault="008A33AA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78" w:type="pct"/>
          </w:tcPr>
          <w:p w14:paraId="50247CDB" w14:textId="77777777" w:rsidR="008A33AA" w:rsidRPr="000734EC" w:rsidRDefault="008A33AA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24" w:type="pct"/>
          </w:tcPr>
          <w:p w14:paraId="22D6C7BC" w14:textId="77777777" w:rsidR="008A33AA" w:rsidRPr="000734EC" w:rsidRDefault="008A33AA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0734EC" w:rsidRPr="000734EC" w14:paraId="6D6CE325" w14:textId="77777777" w:rsidTr="000734EC">
        <w:trPr>
          <w:trHeight w:val="233"/>
        </w:trPr>
        <w:tc>
          <w:tcPr>
            <w:tcW w:w="693" w:type="pct"/>
          </w:tcPr>
          <w:p w14:paraId="70E1061F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9" w:type="pct"/>
          </w:tcPr>
          <w:p w14:paraId="03B4CCCD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5" w:type="pct"/>
          </w:tcPr>
          <w:p w14:paraId="4A217990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" w:type="pct"/>
          </w:tcPr>
          <w:p w14:paraId="01415FC9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2" w:type="pct"/>
          </w:tcPr>
          <w:p w14:paraId="440446A9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8" w:type="pct"/>
          </w:tcPr>
          <w:p w14:paraId="7317946A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4" w:type="pct"/>
          </w:tcPr>
          <w:p w14:paraId="6AA595B3" w14:textId="77777777" w:rsidR="008A33AA" w:rsidRPr="000734EC" w:rsidRDefault="008A33AA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552EA98" w14:textId="77777777" w:rsidR="008A33AA" w:rsidRPr="00A00E85" w:rsidRDefault="008A33AA" w:rsidP="00A00E85">
      <w:pPr>
        <w:pStyle w:val="a3"/>
        <w:spacing w:after="0" w:line="300" w:lineRule="auto"/>
        <w:ind w:left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Описание и анализ рисков. Вывод;</w:t>
      </w:r>
    </w:p>
    <w:p w14:paraId="38CB6A44" w14:textId="4531C1F1" w:rsidR="008A33AA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Анализ и верификация целевого использования заемных средств на цели, соответствующие целям кредитования / предоставления займа с формированием реестра по следующей форме: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375"/>
        <w:gridCol w:w="1347"/>
        <w:gridCol w:w="1061"/>
        <w:gridCol w:w="1066"/>
        <w:gridCol w:w="1292"/>
        <w:gridCol w:w="1542"/>
        <w:gridCol w:w="2228"/>
      </w:tblGrid>
      <w:tr w:rsidR="000734EC" w:rsidRPr="000734EC" w14:paraId="659E73FE" w14:textId="77777777" w:rsidTr="00BC1115">
        <w:trPr>
          <w:trHeight w:val="939"/>
        </w:trPr>
        <w:tc>
          <w:tcPr>
            <w:tcW w:w="693" w:type="pct"/>
            <w:shd w:val="clear" w:color="auto" w:fill="D5DCE4" w:themeFill="text2" w:themeFillTint="33"/>
          </w:tcPr>
          <w:p w14:paraId="48ED2555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Получатель платежа</w:t>
            </w:r>
          </w:p>
        </w:tc>
        <w:tc>
          <w:tcPr>
            <w:tcW w:w="679" w:type="pct"/>
            <w:shd w:val="clear" w:color="auto" w:fill="D5DCE4" w:themeFill="text2" w:themeFillTint="33"/>
          </w:tcPr>
          <w:p w14:paraId="4CBE1C66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 xml:space="preserve">ИНН получателя </w:t>
            </w:r>
          </w:p>
        </w:tc>
        <w:tc>
          <w:tcPr>
            <w:tcW w:w="535" w:type="pct"/>
            <w:shd w:val="clear" w:color="auto" w:fill="D5DCE4" w:themeFill="text2" w:themeFillTint="33"/>
          </w:tcPr>
          <w:p w14:paraId="34544BD3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Дата платежа</w:t>
            </w:r>
          </w:p>
        </w:tc>
        <w:tc>
          <w:tcPr>
            <w:tcW w:w="538" w:type="pct"/>
            <w:shd w:val="clear" w:color="auto" w:fill="D5DCE4" w:themeFill="text2" w:themeFillTint="33"/>
          </w:tcPr>
          <w:p w14:paraId="20ED9E2B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Сумма платежа</w:t>
            </w:r>
          </w:p>
        </w:tc>
        <w:tc>
          <w:tcPr>
            <w:tcW w:w="652" w:type="pct"/>
            <w:shd w:val="clear" w:color="auto" w:fill="D5DCE4" w:themeFill="text2" w:themeFillTint="33"/>
          </w:tcPr>
          <w:p w14:paraId="56D99A28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Реквизиты документа</w:t>
            </w:r>
          </w:p>
        </w:tc>
        <w:tc>
          <w:tcPr>
            <w:tcW w:w="778" w:type="pct"/>
            <w:shd w:val="clear" w:color="auto" w:fill="D5DCE4" w:themeFill="text2" w:themeFillTint="33"/>
          </w:tcPr>
          <w:p w14:paraId="74FBD5C2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Основание платежа (целевое назначение)</w:t>
            </w:r>
          </w:p>
        </w:tc>
        <w:tc>
          <w:tcPr>
            <w:tcW w:w="1124" w:type="pct"/>
            <w:shd w:val="clear" w:color="auto" w:fill="D5DCE4" w:themeFill="text2" w:themeFillTint="33"/>
          </w:tcPr>
          <w:p w14:paraId="7C445C86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Документ, подтверждающий выполнение (реквизиты ТТН, КС, актов выполненных работ, проч.)</w:t>
            </w:r>
          </w:p>
        </w:tc>
      </w:tr>
      <w:tr w:rsidR="000734EC" w:rsidRPr="000734EC" w14:paraId="2CAFCA41" w14:textId="77777777" w:rsidTr="00BC1115">
        <w:trPr>
          <w:trHeight w:val="242"/>
        </w:trPr>
        <w:tc>
          <w:tcPr>
            <w:tcW w:w="693" w:type="pct"/>
          </w:tcPr>
          <w:p w14:paraId="0AD4C619" w14:textId="77777777" w:rsidR="000734EC" w:rsidRPr="000734EC" w:rsidRDefault="000734EC" w:rsidP="00BC111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679" w:type="pct"/>
          </w:tcPr>
          <w:p w14:paraId="1FC052FF" w14:textId="77777777" w:rsidR="000734EC" w:rsidRPr="000734EC" w:rsidRDefault="000734EC" w:rsidP="00BC111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35" w:type="pct"/>
          </w:tcPr>
          <w:p w14:paraId="303CD708" w14:textId="77777777" w:rsidR="000734EC" w:rsidRPr="000734EC" w:rsidRDefault="000734EC" w:rsidP="00BC111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38" w:type="pct"/>
          </w:tcPr>
          <w:p w14:paraId="291211F1" w14:textId="77777777" w:rsidR="000734EC" w:rsidRPr="000734EC" w:rsidRDefault="000734EC" w:rsidP="00BC111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652" w:type="pct"/>
          </w:tcPr>
          <w:p w14:paraId="354721B2" w14:textId="77777777" w:rsidR="000734EC" w:rsidRPr="000734EC" w:rsidRDefault="000734EC" w:rsidP="00BC111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78" w:type="pct"/>
          </w:tcPr>
          <w:p w14:paraId="04E466A9" w14:textId="77777777" w:rsidR="000734EC" w:rsidRPr="000734EC" w:rsidRDefault="000734EC" w:rsidP="00BC111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24" w:type="pct"/>
          </w:tcPr>
          <w:p w14:paraId="49430F53" w14:textId="77777777" w:rsidR="000734EC" w:rsidRPr="000734EC" w:rsidRDefault="000734EC" w:rsidP="00BC111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0734EC" w:rsidRPr="000734EC" w14:paraId="35F4F89A" w14:textId="77777777" w:rsidTr="00BC1115">
        <w:trPr>
          <w:trHeight w:val="233"/>
        </w:trPr>
        <w:tc>
          <w:tcPr>
            <w:tcW w:w="693" w:type="pct"/>
          </w:tcPr>
          <w:p w14:paraId="6EEEF70D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9" w:type="pct"/>
          </w:tcPr>
          <w:p w14:paraId="6088ACF3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5" w:type="pct"/>
          </w:tcPr>
          <w:p w14:paraId="765FD099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8" w:type="pct"/>
          </w:tcPr>
          <w:p w14:paraId="54D2741E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2" w:type="pct"/>
          </w:tcPr>
          <w:p w14:paraId="28BD8A87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78" w:type="pct"/>
          </w:tcPr>
          <w:p w14:paraId="0A78188A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4" w:type="pct"/>
          </w:tcPr>
          <w:p w14:paraId="3C522227" w14:textId="77777777" w:rsidR="000734EC" w:rsidRPr="000734EC" w:rsidRDefault="000734EC" w:rsidP="00BC111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E7549CF" w14:textId="77777777" w:rsidR="008A33AA" w:rsidRPr="00A00E85" w:rsidRDefault="008A33AA" w:rsidP="00A00E85">
      <w:pPr>
        <w:pStyle w:val="a3"/>
        <w:spacing w:after="0" w:line="300" w:lineRule="auto"/>
        <w:ind w:left="426"/>
        <w:jc w:val="both"/>
        <w:rPr>
          <w:rFonts w:ascii="Verdana" w:hAnsi="Verdana"/>
        </w:rPr>
      </w:pPr>
      <w:r w:rsidRPr="00A00E85">
        <w:rPr>
          <w:rFonts w:ascii="Verdana" w:hAnsi="Verdana"/>
        </w:rPr>
        <w:t>Описание и анализ рисков. Вывод;</w:t>
      </w:r>
    </w:p>
    <w:p w14:paraId="62F34D8F" w14:textId="30936B3F" w:rsidR="00A00E85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426"/>
        <w:jc w:val="both"/>
        <w:rPr>
          <w:rFonts w:ascii="Verdana" w:hAnsi="Verdana"/>
        </w:rPr>
      </w:pPr>
      <w:r w:rsidRPr="00A00E85">
        <w:rPr>
          <w:rFonts w:ascii="Verdana" w:hAnsi="Verdana"/>
        </w:rPr>
        <w:t>Анал</w:t>
      </w:r>
      <w:r w:rsidR="002325EA" w:rsidRPr="00A00E85">
        <w:rPr>
          <w:rFonts w:ascii="Verdana" w:hAnsi="Verdana"/>
        </w:rPr>
        <w:t xml:space="preserve">из и верификация общего уровня контрактации </w:t>
      </w:r>
      <w:r w:rsidRPr="00A00E85">
        <w:rPr>
          <w:rFonts w:ascii="Verdana" w:hAnsi="Verdana"/>
        </w:rPr>
        <w:t xml:space="preserve">утвержденного бюджета проекта на основе реестра заключенных договоров </w:t>
      </w:r>
      <w:r w:rsidR="00A00E85" w:rsidRPr="00A00E85">
        <w:rPr>
          <w:rFonts w:ascii="Verdana" w:hAnsi="Verdana"/>
        </w:rPr>
        <w:t>по следующей форме:</w:t>
      </w:r>
    </w:p>
    <w:tbl>
      <w:tblPr>
        <w:tblStyle w:val="af0"/>
        <w:tblW w:w="4889" w:type="pct"/>
        <w:tblLook w:val="04A0" w:firstRow="1" w:lastRow="0" w:firstColumn="1" w:lastColumn="0" w:noHBand="0" w:noVBand="1"/>
      </w:tblPr>
      <w:tblGrid>
        <w:gridCol w:w="1265"/>
        <w:gridCol w:w="960"/>
        <w:gridCol w:w="894"/>
        <w:gridCol w:w="1193"/>
        <w:gridCol w:w="1215"/>
        <w:gridCol w:w="950"/>
        <w:gridCol w:w="815"/>
        <w:gridCol w:w="1603"/>
        <w:gridCol w:w="1016"/>
      </w:tblGrid>
      <w:tr w:rsidR="00A00E85" w:rsidRPr="000734EC" w14:paraId="43FC6949" w14:textId="21D68DFE" w:rsidTr="00A00E85">
        <w:tc>
          <w:tcPr>
            <w:tcW w:w="629" w:type="pct"/>
            <w:shd w:val="clear" w:color="auto" w:fill="D5DCE4" w:themeFill="text2" w:themeFillTint="33"/>
          </w:tcPr>
          <w:p w14:paraId="673B87B4" w14:textId="47E2D47C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lastRenderedPageBreak/>
              <w:t>П</w:t>
            </w:r>
            <w:r w:rsidR="000734EC">
              <w:rPr>
                <w:rFonts w:ascii="Verdana" w:hAnsi="Verdana"/>
                <w:b/>
                <w:sz w:val="16"/>
                <w:szCs w:val="16"/>
              </w:rPr>
              <w:t>оставщик</w:t>
            </w:r>
            <w:r w:rsidRPr="000734EC">
              <w:rPr>
                <w:rFonts w:ascii="Verdana" w:hAnsi="Verdana"/>
                <w:b/>
                <w:sz w:val="16"/>
                <w:szCs w:val="16"/>
              </w:rPr>
              <w:t>, ИНН</w:t>
            </w:r>
          </w:p>
          <w:p w14:paraId="6F67AB8F" w14:textId="45925F53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(Подрядчик)</w:t>
            </w:r>
          </w:p>
        </w:tc>
        <w:tc>
          <w:tcPr>
            <w:tcW w:w="478" w:type="pct"/>
            <w:shd w:val="clear" w:color="auto" w:fill="D5DCE4" w:themeFill="text2" w:themeFillTint="33"/>
          </w:tcPr>
          <w:p w14:paraId="6F9C105E" w14:textId="610ECF00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Предмет поставки</w:t>
            </w:r>
          </w:p>
        </w:tc>
        <w:tc>
          <w:tcPr>
            <w:tcW w:w="446" w:type="pct"/>
            <w:shd w:val="clear" w:color="auto" w:fill="D5DCE4" w:themeFill="text2" w:themeFillTint="33"/>
          </w:tcPr>
          <w:p w14:paraId="25E98CD1" w14:textId="1D2A0204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Договор №</w:t>
            </w:r>
          </w:p>
        </w:tc>
        <w:tc>
          <w:tcPr>
            <w:tcW w:w="593" w:type="pct"/>
            <w:shd w:val="clear" w:color="auto" w:fill="D5DCE4" w:themeFill="text2" w:themeFillTint="33"/>
          </w:tcPr>
          <w:p w14:paraId="0BCC06DF" w14:textId="4A770787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Дата подписания</w:t>
            </w:r>
          </w:p>
        </w:tc>
        <w:tc>
          <w:tcPr>
            <w:tcW w:w="604" w:type="pct"/>
            <w:shd w:val="clear" w:color="auto" w:fill="D5DCE4" w:themeFill="text2" w:themeFillTint="33"/>
          </w:tcPr>
          <w:p w14:paraId="2D303D6E" w14:textId="04DFC250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Дата завершения</w:t>
            </w:r>
          </w:p>
        </w:tc>
        <w:tc>
          <w:tcPr>
            <w:tcW w:w="474" w:type="pct"/>
            <w:shd w:val="clear" w:color="auto" w:fill="D5DCE4" w:themeFill="text2" w:themeFillTint="33"/>
          </w:tcPr>
          <w:p w14:paraId="00DB8CB8" w14:textId="66D2711F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Валюта расчетов</w:t>
            </w:r>
          </w:p>
        </w:tc>
        <w:tc>
          <w:tcPr>
            <w:tcW w:w="474" w:type="pct"/>
            <w:shd w:val="clear" w:color="auto" w:fill="D5DCE4" w:themeFill="text2" w:themeFillTint="33"/>
          </w:tcPr>
          <w:p w14:paraId="2EB16314" w14:textId="0687359A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Цена в валюте с НДС</w:t>
            </w:r>
          </w:p>
        </w:tc>
        <w:tc>
          <w:tcPr>
            <w:tcW w:w="796" w:type="pct"/>
            <w:shd w:val="clear" w:color="auto" w:fill="D5DCE4" w:themeFill="text2" w:themeFillTint="33"/>
          </w:tcPr>
          <w:p w14:paraId="5555ED93" w14:textId="2149C7B0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Сумма осуществленных платежей с НДС</w:t>
            </w:r>
          </w:p>
        </w:tc>
        <w:tc>
          <w:tcPr>
            <w:tcW w:w="506" w:type="pct"/>
            <w:shd w:val="clear" w:color="auto" w:fill="D5DCE4" w:themeFill="text2" w:themeFillTint="33"/>
          </w:tcPr>
          <w:p w14:paraId="6632BFFE" w14:textId="0383BFB8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734EC">
              <w:rPr>
                <w:rFonts w:ascii="Verdana" w:hAnsi="Verdana"/>
                <w:b/>
                <w:sz w:val="16"/>
                <w:szCs w:val="16"/>
              </w:rPr>
              <w:t>Остаток платежей с НДС</w:t>
            </w:r>
          </w:p>
        </w:tc>
      </w:tr>
      <w:tr w:rsidR="00A00E85" w:rsidRPr="000734EC" w14:paraId="2B4E3FA6" w14:textId="3147F5D8" w:rsidTr="00A00E85">
        <w:tc>
          <w:tcPr>
            <w:tcW w:w="629" w:type="pct"/>
          </w:tcPr>
          <w:p w14:paraId="455FF295" w14:textId="77777777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478" w:type="pct"/>
          </w:tcPr>
          <w:p w14:paraId="40ADD1F7" w14:textId="10E5F5AF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46" w:type="pct"/>
          </w:tcPr>
          <w:p w14:paraId="09563169" w14:textId="610EF22B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593" w:type="pct"/>
          </w:tcPr>
          <w:p w14:paraId="4AB2411E" w14:textId="156D5349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604" w:type="pct"/>
          </w:tcPr>
          <w:p w14:paraId="3378E9AD" w14:textId="1E20CE12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474" w:type="pct"/>
          </w:tcPr>
          <w:p w14:paraId="2900FF4B" w14:textId="6B8E4501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474" w:type="pct"/>
          </w:tcPr>
          <w:p w14:paraId="40A95A27" w14:textId="4BFA279B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796" w:type="pct"/>
          </w:tcPr>
          <w:p w14:paraId="68CE603A" w14:textId="56CE430B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506" w:type="pct"/>
          </w:tcPr>
          <w:p w14:paraId="3BF46EDF" w14:textId="41EEDFC0" w:rsidR="00A00E85" w:rsidRPr="000734EC" w:rsidRDefault="00A00E85" w:rsidP="00A00E85">
            <w:pPr>
              <w:spacing w:line="300" w:lineRule="auto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0734EC"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A00E85" w:rsidRPr="000734EC" w14:paraId="674F6D7E" w14:textId="4B8A10A4" w:rsidTr="00A00E85">
        <w:tc>
          <w:tcPr>
            <w:tcW w:w="629" w:type="pct"/>
          </w:tcPr>
          <w:p w14:paraId="73EC8696" w14:textId="77777777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8" w:type="pct"/>
          </w:tcPr>
          <w:p w14:paraId="6D69B97E" w14:textId="77777777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6" w:type="pct"/>
          </w:tcPr>
          <w:p w14:paraId="5970BEE9" w14:textId="675CC7CC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93" w:type="pct"/>
          </w:tcPr>
          <w:p w14:paraId="5558C829" w14:textId="77777777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4" w:type="pct"/>
          </w:tcPr>
          <w:p w14:paraId="4A03ACBA" w14:textId="77777777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pct"/>
          </w:tcPr>
          <w:p w14:paraId="321F4CF0" w14:textId="77777777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74" w:type="pct"/>
          </w:tcPr>
          <w:p w14:paraId="0A0641A0" w14:textId="264EA511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6" w:type="pct"/>
          </w:tcPr>
          <w:p w14:paraId="6DA164B5" w14:textId="77777777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6" w:type="pct"/>
          </w:tcPr>
          <w:p w14:paraId="2D1059BD" w14:textId="504E79BF" w:rsidR="00A00E85" w:rsidRPr="000734EC" w:rsidRDefault="00A00E85" w:rsidP="00A00E85">
            <w:pPr>
              <w:spacing w:line="300" w:lineRule="auto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49D7114" w14:textId="58C5CA4A" w:rsidR="008A33AA" w:rsidRPr="00A00E85" w:rsidRDefault="008A33AA" w:rsidP="00A00E85">
      <w:pPr>
        <w:spacing w:line="300" w:lineRule="auto"/>
        <w:contextualSpacing/>
        <w:jc w:val="both"/>
        <w:rPr>
          <w:rFonts w:ascii="Verdana" w:hAnsi="Verdana"/>
          <w:sz w:val="22"/>
          <w:szCs w:val="22"/>
        </w:rPr>
      </w:pPr>
      <w:r w:rsidRPr="00A00E85">
        <w:rPr>
          <w:rFonts w:ascii="Verdana" w:hAnsi="Verdana"/>
          <w:sz w:val="22"/>
          <w:szCs w:val="22"/>
        </w:rPr>
        <w:t>Описание и анализ рисков. Вывод;</w:t>
      </w:r>
    </w:p>
    <w:p w14:paraId="2707CECE" w14:textId="5704C6D2" w:rsidR="008A33AA" w:rsidRPr="00A00E85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426"/>
        <w:jc w:val="both"/>
        <w:rPr>
          <w:rFonts w:ascii="Verdana" w:hAnsi="Verdana"/>
        </w:rPr>
      </w:pPr>
      <w:r w:rsidRPr="00A00E85">
        <w:rPr>
          <w:rFonts w:ascii="Verdana" w:hAnsi="Verdana"/>
        </w:rPr>
        <w:t>Оценка и обоснование предполагаемой стоимости завершения проекта, достаточности заявленных источников финансирования. Описание и анализ рисков. Вывод;</w:t>
      </w:r>
    </w:p>
    <w:p w14:paraId="719573B3" w14:textId="63FE840B" w:rsidR="008A33AA" w:rsidRDefault="008A33AA" w:rsidP="00A00E85">
      <w:pPr>
        <w:pStyle w:val="a3"/>
        <w:numPr>
          <w:ilvl w:val="1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A00E85">
        <w:rPr>
          <w:rFonts w:ascii="Verdana" w:hAnsi="Verdana"/>
        </w:rPr>
        <w:t>Общий вывод по разделу, описание, оценка и анализ рисков по разделу.</w:t>
      </w:r>
    </w:p>
    <w:p w14:paraId="5FF88BB5" w14:textId="548C4A35" w:rsidR="008A33AA" w:rsidRPr="000734EC" w:rsidRDefault="008A33AA" w:rsidP="007A3847">
      <w:pPr>
        <w:pStyle w:val="a3"/>
        <w:numPr>
          <w:ilvl w:val="0"/>
          <w:numId w:val="17"/>
        </w:numPr>
        <w:spacing w:after="0" w:line="300" w:lineRule="auto"/>
        <w:ind w:left="0" w:firstLine="567"/>
        <w:jc w:val="both"/>
        <w:rPr>
          <w:rFonts w:ascii="Verdana" w:hAnsi="Verdana"/>
        </w:rPr>
      </w:pPr>
      <w:r w:rsidRPr="000734EC">
        <w:rPr>
          <w:rFonts w:ascii="Verdana" w:hAnsi="Verdana"/>
          <w:b/>
        </w:rPr>
        <w:t>Выявленная дополнительная информация, которая оказывает влияние на ход реализации Проекта.</w:t>
      </w:r>
      <w:r w:rsidRPr="000734EC">
        <w:rPr>
          <w:rFonts w:ascii="Verdana" w:hAnsi="Verdana"/>
          <w:color w:val="000000"/>
          <w:lang w:eastAsia="ru-RU"/>
        </w:rPr>
        <w:t xml:space="preserve"> </w:t>
      </w:r>
    </w:p>
    <w:sectPr w:rsidR="008A33AA" w:rsidRPr="000734EC" w:rsidSect="003843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4A7274" w16cid:durableId="1F82BF81"/>
  <w16cid:commentId w16cid:paraId="18D855A5" w16cid:durableId="1F82BF82"/>
  <w16cid:commentId w16cid:paraId="6BF9BB08" w16cid:durableId="1F82C36E"/>
  <w16cid:commentId w16cid:paraId="2FABE59C" w16cid:durableId="1F81CF5E"/>
  <w16cid:commentId w16cid:paraId="51DE213A" w16cid:durableId="1F82BF84"/>
  <w16cid:commentId w16cid:paraId="1B3D11B0" w16cid:durableId="1F82C607"/>
  <w16cid:commentId w16cid:paraId="0912C796" w16cid:durableId="1F81D106"/>
  <w16cid:commentId w16cid:paraId="5ADDCBE8" w16cid:durableId="1F82BF86"/>
  <w16cid:commentId w16cid:paraId="1F117FF9" w16cid:durableId="1F82C646"/>
  <w16cid:commentId w16cid:paraId="307F86C2" w16cid:durableId="1F81D131"/>
  <w16cid:commentId w16cid:paraId="588E4C25" w16cid:durableId="1F82BF88"/>
  <w16cid:commentId w16cid:paraId="59B2EB23" w16cid:durableId="1F82C827"/>
  <w16cid:commentId w16cid:paraId="27617BF9" w16cid:durableId="1F81D1B5"/>
  <w16cid:commentId w16cid:paraId="2EF0BB63" w16cid:durableId="1F82BF8A"/>
  <w16cid:commentId w16cid:paraId="61DDBB79" w16cid:durableId="1F81D1F4"/>
  <w16cid:commentId w16cid:paraId="1393BE86" w16cid:durableId="1F82BF8C"/>
  <w16cid:commentId w16cid:paraId="107B2F8E" w16cid:durableId="1F82C94C"/>
  <w16cid:commentId w16cid:paraId="126DFDC2" w16cid:durableId="1F81D243"/>
  <w16cid:commentId w16cid:paraId="3E6A2414" w16cid:durableId="1F82BF8E"/>
  <w16cid:commentId w16cid:paraId="302AAA49" w16cid:durableId="1F82CB39"/>
  <w16cid:commentId w16cid:paraId="1A452963" w16cid:durableId="1F81D344"/>
  <w16cid:commentId w16cid:paraId="7C354A90" w16cid:durableId="1F82BF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DF30A" w14:textId="77777777" w:rsidR="00D551FD" w:rsidRDefault="00D551FD" w:rsidP="00D551FD">
      <w:r>
        <w:separator/>
      </w:r>
    </w:p>
  </w:endnote>
  <w:endnote w:type="continuationSeparator" w:id="0">
    <w:p w14:paraId="12C46FAA" w14:textId="77777777" w:rsidR="00D551FD" w:rsidRDefault="00D551FD" w:rsidP="00D5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21AE0" w14:textId="77777777" w:rsidR="00D551FD" w:rsidRDefault="00D551FD" w:rsidP="00D551FD">
      <w:r>
        <w:separator/>
      </w:r>
    </w:p>
  </w:footnote>
  <w:footnote w:type="continuationSeparator" w:id="0">
    <w:p w14:paraId="11BBDD20" w14:textId="77777777" w:rsidR="00D551FD" w:rsidRDefault="00D551FD" w:rsidP="00D5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2FE"/>
    <w:multiLevelType w:val="hybridMultilevel"/>
    <w:tmpl w:val="B3706B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04B9F"/>
    <w:multiLevelType w:val="multilevel"/>
    <w:tmpl w:val="92928A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520"/>
      </w:pPr>
      <w:rPr>
        <w:rFonts w:hint="default"/>
      </w:rPr>
    </w:lvl>
  </w:abstractNum>
  <w:abstractNum w:abstractNumId="2" w15:restartNumberingAfterBreak="0">
    <w:nsid w:val="15686EA9"/>
    <w:multiLevelType w:val="multilevel"/>
    <w:tmpl w:val="843A3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AF7A0F"/>
    <w:multiLevelType w:val="hybridMultilevel"/>
    <w:tmpl w:val="84D0A9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61BB2"/>
    <w:multiLevelType w:val="multilevel"/>
    <w:tmpl w:val="FC4A4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435215"/>
    <w:multiLevelType w:val="hybridMultilevel"/>
    <w:tmpl w:val="579A24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99EC8F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2A033D"/>
    <w:multiLevelType w:val="multilevel"/>
    <w:tmpl w:val="CD0E4D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2520"/>
      </w:pPr>
      <w:rPr>
        <w:rFonts w:hint="default"/>
      </w:rPr>
    </w:lvl>
  </w:abstractNum>
  <w:abstractNum w:abstractNumId="7" w15:restartNumberingAfterBreak="0">
    <w:nsid w:val="498D6F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611EDD"/>
    <w:multiLevelType w:val="multilevel"/>
    <w:tmpl w:val="531A62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93E71D0"/>
    <w:multiLevelType w:val="hybridMultilevel"/>
    <w:tmpl w:val="17FC69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E81728">
      <w:start w:val="2"/>
      <w:numFmt w:val="decimal"/>
      <w:lvlText w:val="5.%2"/>
      <w:lvlJc w:val="center"/>
      <w:pPr>
        <w:ind w:left="108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4A51D6"/>
    <w:multiLevelType w:val="multilevel"/>
    <w:tmpl w:val="95F68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 w15:restartNumberingAfterBreak="0">
    <w:nsid w:val="5F5E5AC6"/>
    <w:multiLevelType w:val="multilevel"/>
    <w:tmpl w:val="843A3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FB06B8"/>
    <w:multiLevelType w:val="multilevel"/>
    <w:tmpl w:val="95F68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3" w15:restartNumberingAfterBreak="0">
    <w:nsid w:val="63C9754E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81A04BA"/>
    <w:multiLevelType w:val="multilevel"/>
    <w:tmpl w:val="DAD6F4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8876D3"/>
    <w:multiLevelType w:val="multilevel"/>
    <w:tmpl w:val="09C8B9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8D3D85"/>
    <w:multiLevelType w:val="multilevel"/>
    <w:tmpl w:val="843A3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4"/>
  </w:num>
  <w:num w:numId="5">
    <w:abstractNumId w:val="8"/>
  </w:num>
  <w:num w:numId="6">
    <w:abstractNumId w:val="11"/>
  </w:num>
  <w:num w:numId="7">
    <w:abstractNumId w:val="4"/>
  </w:num>
  <w:num w:numId="8">
    <w:abstractNumId w:val="16"/>
  </w:num>
  <w:num w:numId="9">
    <w:abstractNumId w:val="2"/>
  </w:num>
  <w:num w:numId="10">
    <w:abstractNumId w:val="12"/>
  </w:num>
  <w:num w:numId="11">
    <w:abstractNumId w:val="10"/>
  </w:num>
  <w:num w:numId="12">
    <w:abstractNumId w:val="7"/>
  </w:num>
  <w:num w:numId="13">
    <w:abstractNumId w:val="13"/>
  </w:num>
  <w:num w:numId="14">
    <w:abstractNumId w:val="6"/>
  </w:num>
  <w:num w:numId="15">
    <w:abstractNumId w:val="1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99"/>
    <w:rsid w:val="00012199"/>
    <w:rsid w:val="0003505F"/>
    <w:rsid w:val="00062DA4"/>
    <w:rsid w:val="00062F19"/>
    <w:rsid w:val="00067F89"/>
    <w:rsid w:val="000724EE"/>
    <w:rsid w:val="000734EC"/>
    <w:rsid w:val="00075C9F"/>
    <w:rsid w:val="0008355F"/>
    <w:rsid w:val="000C5414"/>
    <w:rsid w:val="000C7788"/>
    <w:rsid w:val="000F6216"/>
    <w:rsid w:val="001115DE"/>
    <w:rsid w:val="00137D45"/>
    <w:rsid w:val="00150947"/>
    <w:rsid w:val="0016775A"/>
    <w:rsid w:val="0018435D"/>
    <w:rsid w:val="001A6B3C"/>
    <w:rsid w:val="001A7093"/>
    <w:rsid w:val="001B7B46"/>
    <w:rsid w:val="001D155D"/>
    <w:rsid w:val="001F5DBB"/>
    <w:rsid w:val="0021060D"/>
    <w:rsid w:val="002325EA"/>
    <w:rsid w:val="002720F4"/>
    <w:rsid w:val="0028715C"/>
    <w:rsid w:val="00295AAC"/>
    <w:rsid w:val="002A66D9"/>
    <w:rsid w:val="002D7747"/>
    <w:rsid w:val="002E0CEF"/>
    <w:rsid w:val="003209E9"/>
    <w:rsid w:val="00332A81"/>
    <w:rsid w:val="003430C6"/>
    <w:rsid w:val="003670E5"/>
    <w:rsid w:val="0038437D"/>
    <w:rsid w:val="003A4F60"/>
    <w:rsid w:val="003E6784"/>
    <w:rsid w:val="004333DB"/>
    <w:rsid w:val="0046126B"/>
    <w:rsid w:val="00467FEE"/>
    <w:rsid w:val="00477CCE"/>
    <w:rsid w:val="00492CE2"/>
    <w:rsid w:val="004B65D0"/>
    <w:rsid w:val="004C2CC8"/>
    <w:rsid w:val="004E5613"/>
    <w:rsid w:val="00526037"/>
    <w:rsid w:val="00535D26"/>
    <w:rsid w:val="0053658D"/>
    <w:rsid w:val="00561585"/>
    <w:rsid w:val="005C206C"/>
    <w:rsid w:val="005C59D4"/>
    <w:rsid w:val="005D1C06"/>
    <w:rsid w:val="006075DE"/>
    <w:rsid w:val="006903D0"/>
    <w:rsid w:val="00690700"/>
    <w:rsid w:val="006D1CB5"/>
    <w:rsid w:val="006D64B3"/>
    <w:rsid w:val="006F33C5"/>
    <w:rsid w:val="00715A04"/>
    <w:rsid w:val="00721FBE"/>
    <w:rsid w:val="00724E17"/>
    <w:rsid w:val="0075180D"/>
    <w:rsid w:val="00751FCC"/>
    <w:rsid w:val="00792F3D"/>
    <w:rsid w:val="007A7B7D"/>
    <w:rsid w:val="007D2EE1"/>
    <w:rsid w:val="007D3992"/>
    <w:rsid w:val="007E4AF7"/>
    <w:rsid w:val="00810CD7"/>
    <w:rsid w:val="00823A80"/>
    <w:rsid w:val="0084483A"/>
    <w:rsid w:val="0088229D"/>
    <w:rsid w:val="00884755"/>
    <w:rsid w:val="008A33AA"/>
    <w:rsid w:val="008A3E45"/>
    <w:rsid w:val="008E794E"/>
    <w:rsid w:val="009001F1"/>
    <w:rsid w:val="00900431"/>
    <w:rsid w:val="009248B6"/>
    <w:rsid w:val="00932DA1"/>
    <w:rsid w:val="0097255F"/>
    <w:rsid w:val="00982CE8"/>
    <w:rsid w:val="009879E4"/>
    <w:rsid w:val="0099002C"/>
    <w:rsid w:val="00997E35"/>
    <w:rsid w:val="009C649F"/>
    <w:rsid w:val="009D5EA0"/>
    <w:rsid w:val="009D6079"/>
    <w:rsid w:val="009E52CA"/>
    <w:rsid w:val="00A00E85"/>
    <w:rsid w:val="00A26A8E"/>
    <w:rsid w:val="00A35735"/>
    <w:rsid w:val="00A41860"/>
    <w:rsid w:val="00A524F1"/>
    <w:rsid w:val="00A55552"/>
    <w:rsid w:val="00A562DE"/>
    <w:rsid w:val="00A56668"/>
    <w:rsid w:val="00AB6A3E"/>
    <w:rsid w:val="00AF7939"/>
    <w:rsid w:val="00B07D5E"/>
    <w:rsid w:val="00B14A8D"/>
    <w:rsid w:val="00B15E8C"/>
    <w:rsid w:val="00B270C4"/>
    <w:rsid w:val="00B87167"/>
    <w:rsid w:val="00BA07A9"/>
    <w:rsid w:val="00BA657C"/>
    <w:rsid w:val="00C161FF"/>
    <w:rsid w:val="00C531B9"/>
    <w:rsid w:val="00C57015"/>
    <w:rsid w:val="00C74046"/>
    <w:rsid w:val="00CB5E96"/>
    <w:rsid w:val="00CF0441"/>
    <w:rsid w:val="00CF180D"/>
    <w:rsid w:val="00D03E15"/>
    <w:rsid w:val="00D317C2"/>
    <w:rsid w:val="00D361EE"/>
    <w:rsid w:val="00D551FD"/>
    <w:rsid w:val="00D85036"/>
    <w:rsid w:val="00DA2067"/>
    <w:rsid w:val="00DB6668"/>
    <w:rsid w:val="00DC70D1"/>
    <w:rsid w:val="00DE1AB4"/>
    <w:rsid w:val="00DE6ACF"/>
    <w:rsid w:val="00DF3806"/>
    <w:rsid w:val="00E10A3B"/>
    <w:rsid w:val="00E23970"/>
    <w:rsid w:val="00E86933"/>
    <w:rsid w:val="00E92C1A"/>
    <w:rsid w:val="00EA67C0"/>
    <w:rsid w:val="00EC0444"/>
    <w:rsid w:val="00EC7AE4"/>
    <w:rsid w:val="00EF3970"/>
    <w:rsid w:val="00F0433E"/>
    <w:rsid w:val="00F355E2"/>
    <w:rsid w:val="00F36339"/>
    <w:rsid w:val="00FD1F98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0E6E"/>
  <w15:chartTrackingRefBased/>
  <w15:docId w15:val="{233A2F59-3AA3-4C17-985A-DF847848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B5E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39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39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2D7747"/>
    <w:rPr>
      <w:rFonts w:ascii="Calibri" w:eastAsia="Times New Roman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724E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24E1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24E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4E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24E1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D551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5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551F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51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99"/>
    <w:rsid w:val="008A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 Александр Сергеевич</dc:creator>
  <cp:keywords/>
  <dc:description/>
  <cp:lastModifiedBy>Базяева Юлия Ромовна</cp:lastModifiedBy>
  <cp:revision>14</cp:revision>
  <cp:lastPrinted>2023-07-14T13:33:00Z</cp:lastPrinted>
  <dcterms:created xsi:type="dcterms:W3CDTF">2019-02-20T11:54:00Z</dcterms:created>
  <dcterms:modified xsi:type="dcterms:W3CDTF">2026-01-12T09:26:00Z</dcterms:modified>
</cp:coreProperties>
</file>